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7C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267CF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285"/>
        <w:gridCol w:w="180"/>
        <w:gridCol w:w="821"/>
        <w:gridCol w:w="180"/>
        <w:gridCol w:w="451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2267CF">
      <w:pPr>
        <w:rPr>
          <w:rFonts w:eastAsia="Times New Roman"/>
          <w:color w:val="000000"/>
        </w:rPr>
      </w:pPr>
    </w:p>
    <w:p w:rsidR="00000000" w:rsidRDefault="002267C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2267C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“ЗАВОД АПАРАТУРИ ЗВ’ЯЗКУ “IСКРА”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45603, Волинська обл., Луцький р-н, с. Струмiвка, вул. Рiвненська, буд. 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(0332) 25-53-21, (0332) 25-53-21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00156848@emitent.net.ua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</w:t>
            </w:r>
            <w:r>
              <w:rPr>
                <w:rFonts w:eastAsia="Times New Roman"/>
                <w:color w:val="000000"/>
              </w:rPr>
              <w:t>ти інформаційні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Державна установа “Агентство з розвитку iнфраструктури фондового ринку України”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267CF">
      <w:pPr>
        <w:rPr>
          <w:rFonts w:eastAsia="Times New Roman"/>
          <w:color w:val="000000"/>
        </w:rPr>
      </w:pPr>
    </w:p>
    <w:p w:rsidR="00000000" w:rsidRDefault="002267C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5"/>
        <w:gridCol w:w="198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www.iskra.lutsk.ua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2267CF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2267C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2995"/>
        <w:gridCol w:w="2995"/>
        <w:gridCol w:w="3744"/>
        <w:gridCol w:w="44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сукупна вартість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567.72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267CF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Дата прийняття рiшення про попереднє надання згоди на вчинення значних правочинiв - 25.04.2019 р.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Найменування уповноваженого органу, що прийняв рiшення: Рiчнi загальнi збори ПРИВАТНОГО АКЦIОНЕРНОГО ТОВАРИСТВА “ЗАВОД АПАРАТУРИ ЗВ’ЯЗКУ “IСКРА”.</w:t>
            </w:r>
            <w:r>
              <w:rPr>
                <w:rFonts w:eastAsia="Times New Roman"/>
                <w:color w:val="000000"/>
              </w:rPr>
              <w:br/>
              <w:t>Вiдомостi щодо правочинiв iз зазначенням, зокрема, їх характеру: Купiвлi-продажу, поставки, iпотеки, поруки, д</w:t>
            </w:r>
            <w:r>
              <w:rPr>
                <w:rFonts w:eastAsia="Times New Roman"/>
                <w:color w:val="000000"/>
              </w:rPr>
              <w:t xml:space="preserve">епозиту, оренди (найму), про надання поворотної фiнансової допомоги, генерального пiдряду, пiдряду, субпiдряду. </w:t>
            </w:r>
            <w:r>
              <w:rPr>
                <w:rFonts w:eastAsia="Times New Roman"/>
                <w:color w:val="000000"/>
              </w:rPr>
              <w:br/>
              <w:t>Iстотнi умови правочинiв: Надати повноваження директору Товариства (або iншiй, належним чином уповноваженiй ним особi) на визначення iстотних у</w:t>
            </w:r>
            <w:r>
              <w:rPr>
                <w:rFonts w:eastAsia="Times New Roman"/>
                <w:color w:val="000000"/>
              </w:rPr>
              <w:t>мов та укладення (пiдписання) вiд iменi Товариства значних правочинiв купiвлi-продажу, поставки, iпотеки, поруки, депозиту, оренди (найму), про надання поворотної фiнансової допомоги, генерального пiдряду, пiдряду, субпiдряду, якi можуть вчинятися Товарист</w:t>
            </w:r>
            <w:r>
              <w:rPr>
                <w:rFonts w:eastAsia="Times New Roman"/>
                <w:color w:val="000000"/>
              </w:rPr>
              <w:t>вом протягом одного року з дати прийняття рiшення, додаткових угод до них, а також iнших пов’язаних з їх оформленням та виконанням документiв.</w:t>
            </w:r>
            <w:r>
              <w:rPr>
                <w:rFonts w:eastAsia="Times New Roman"/>
                <w:color w:val="000000"/>
              </w:rPr>
              <w:br/>
              <w:t xml:space="preserve">Гранична сукупна вартiсть правочинiв: Не бiльше 175 000 000 (сто сiмдесят п’ять мiльйонiв) гривень. </w:t>
            </w:r>
            <w:r>
              <w:rPr>
                <w:rFonts w:eastAsia="Times New Roman"/>
                <w:color w:val="000000"/>
              </w:rPr>
              <w:br/>
              <w:t>Вартiсть акт</w:t>
            </w:r>
            <w:r>
              <w:rPr>
                <w:rFonts w:eastAsia="Times New Roman"/>
                <w:color w:val="000000"/>
              </w:rPr>
              <w:t xml:space="preserve">ивiв емiтента за даними останньої рiчної фiнансової звiтностi - 30 825 тис. грн. </w:t>
            </w:r>
            <w:r>
              <w:rPr>
                <w:rFonts w:eastAsia="Times New Roman"/>
                <w:color w:val="000000"/>
              </w:rPr>
              <w:br/>
              <w:t>Спiввiдношення граничної сукупностi вартостi правочинiв до вартостi активiв емiтента за даними останньої рiчної фiнансової звiтностi (у вiдсотках) - 567.72 %.</w:t>
            </w:r>
            <w:r>
              <w:rPr>
                <w:rFonts w:eastAsia="Times New Roman"/>
                <w:color w:val="000000"/>
              </w:rPr>
              <w:br/>
              <w:t>Загальна кiлькi</w:t>
            </w:r>
            <w:r>
              <w:rPr>
                <w:rFonts w:eastAsia="Times New Roman"/>
                <w:color w:val="000000"/>
              </w:rPr>
              <w:t>сть голосуючих акцiй - 9 389 843.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акцiй, що зареєструвалися для участi у загальних зборах - 9 363 674.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 - 9 363 674.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</w:t>
            </w:r>
            <w:r>
              <w:rPr>
                <w:rFonts w:eastAsia="Times New Roman"/>
                <w:color w:val="000000"/>
              </w:rPr>
              <w:t xml:space="preserve">ли "проти" прийняття рiшення - 0. </w:t>
            </w:r>
          </w:p>
        </w:tc>
      </w:tr>
    </w:tbl>
    <w:p w:rsidR="00000000" w:rsidRDefault="002267CF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2267CF"/>
    <w:rsid w:val="0022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3490</Characters>
  <Application>Microsoft Office Word</Application>
  <DocSecurity>0</DocSecurity>
  <Lines>29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User_97</dc:creator>
  <cp:lastModifiedBy>User_97</cp:lastModifiedBy>
  <cp:revision>2</cp:revision>
  <dcterms:created xsi:type="dcterms:W3CDTF">2019-04-25T11:26:00Z</dcterms:created>
  <dcterms:modified xsi:type="dcterms:W3CDTF">2019-04-25T11:26:00Z</dcterms:modified>
</cp:coreProperties>
</file>